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1E" w:rsidRDefault="00E0351E" w:rsidP="00DB53F2">
      <w:pPr>
        <w:jc w:val="both"/>
        <w:rPr>
          <w:rStyle w:val="Enfasigrassetto"/>
          <w:rFonts w:cs="Arial"/>
          <w:color w:val="333333"/>
          <w:sz w:val="28"/>
          <w:szCs w:val="28"/>
          <w:shd w:val="clear" w:color="auto" w:fill="FFFFFF"/>
        </w:rPr>
      </w:pPr>
    </w:p>
    <w:p w:rsidR="00E0351E" w:rsidRPr="002654B2" w:rsidRDefault="00524441" w:rsidP="00DF2D6B">
      <w:pPr>
        <w:jc w:val="center"/>
        <w:rPr>
          <w:rStyle w:val="Enfasigrassetto"/>
          <w:rFonts w:cs="Arial"/>
          <w:i/>
          <w:color w:val="333333"/>
          <w:sz w:val="28"/>
          <w:szCs w:val="28"/>
          <w:shd w:val="clear" w:color="auto" w:fill="FFFFFF"/>
        </w:rPr>
      </w:pPr>
      <w:r w:rsidRPr="002654B2">
        <w:rPr>
          <w:rStyle w:val="Enfasigrassetto"/>
          <w:rFonts w:cs="Arial"/>
          <w:i/>
          <w:color w:val="333333"/>
          <w:sz w:val="28"/>
          <w:szCs w:val="28"/>
          <w:shd w:val="clear" w:color="auto" w:fill="FFFFFF"/>
        </w:rPr>
        <w:t xml:space="preserve">BONUS STRADIVARI </w:t>
      </w:r>
    </w:p>
    <w:p w:rsidR="002654B2" w:rsidRDefault="00E0351E" w:rsidP="00DF2D6B">
      <w:pPr>
        <w:jc w:val="center"/>
        <w:rPr>
          <w:rFonts w:cs="Arial"/>
          <w:b/>
          <w:color w:val="333333"/>
          <w:sz w:val="28"/>
          <w:szCs w:val="28"/>
          <w:shd w:val="clear" w:color="auto" w:fill="FFFFFF"/>
        </w:rPr>
      </w:pPr>
      <w:r w:rsidRPr="00E0351E">
        <w:rPr>
          <w:rStyle w:val="Enfasigrassetto"/>
          <w:rFonts w:cs="Arial"/>
          <w:color w:val="333333"/>
          <w:sz w:val="28"/>
          <w:szCs w:val="28"/>
          <w:shd w:val="clear" w:color="auto" w:fill="FFFFFF"/>
        </w:rPr>
        <w:t>Legge “Bilancio</w:t>
      </w:r>
      <w:r w:rsidRPr="00E0351E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E0351E">
        <w:rPr>
          <w:rStyle w:val="Enfasigrassetto"/>
          <w:rFonts w:cs="Arial"/>
          <w:color w:val="333333"/>
          <w:sz w:val="28"/>
          <w:szCs w:val="28"/>
          <w:shd w:val="clear" w:color="auto" w:fill="FFFFFF"/>
        </w:rPr>
        <w:t>di</w:t>
      </w:r>
      <w:r w:rsidRPr="00E0351E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E0351E">
        <w:rPr>
          <w:rStyle w:val="Enfasigrassetto"/>
          <w:rFonts w:cs="Arial"/>
          <w:color w:val="333333"/>
          <w:sz w:val="28"/>
          <w:szCs w:val="28"/>
          <w:shd w:val="clear" w:color="auto" w:fill="FFFFFF"/>
        </w:rPr>
        <w:t>previsione</w:t>
      </w:r>
      <w:r w:rsidRPr="00E0351E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E0351E">
        <w:rPr>
          <w:rFonts w:cs="Arial"/>
          <w:b/>
          <w:color w:val="333333"/>
          <w:sz w:val="28"/>
          <w:szCs w:val="28"/>
          <w:shd w:val="clear" w:color="auto" w:fill="FFFFFF"/>
        </w:rPr>
        <w:t>dello Stato per l'anno finanziario 2017 e</w:t>
      </w:r>
      <w:r w:rsidRPr="00E0351E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E0351E">
        <w:rPr>
          <w:rStyle w:val="Enfasigrassetto"/>
          <w:rFonts w:cs="Arial"/>
          <w:color w:val="333333"/>
          <w:sz w:val="28"/>
          <w:szCs w:val="28"/>
          <w:shd w:val="clear" w:color="auto" w:fill="FFFFFF"/>
        </w:rPr>
        <w:t>bilancio</w:t>
      </w:r>
      <w:r w:rsidRPr="00E0351E">
        <w:rPr>
          <w:rStyle w:val="apple-converted-space"/>
          <w:rFonts w:cs="Arial"/>
          <w:color w:val="333333"/>
          <w:sz w:val="28"/>
          <w:szCs w:val="28"/>
          <w:shd w:val="clear" w:color="auto" w:fill="FFFFFF"/>
        </w:rPr>
        <w:t> </w:t>
      </w:r>
      <w:r w:rsidRPr="00E0351E">
        <w:rPr>
          <w:rFonts w:cs="Arial"/>
          <w:b/>
          <w:color w:val="333333"/>
          <w:sz w:val="28"/>
          <w:szCs w:val="28"/>
          <w:shd w:val="clear" w:color="auto" w:fill="FFFFFF"/>
        </w:rPr>
        <w:t>pluriennale</w:t>
      </w:r>
      <w:r w:rsidR="002654B2">
        <w:rPr>
          <w:rFonts w:cs="Arial"/>
          <w:b/>
          <w:color w:val="333333"/>
          <w:sz w:val="28"/>
          <w:szCs w:val="28"/>
          <w:shd w:val="clear" w:color="auto" w:fill="FFFFFF"/>
        </w:rPr>
        <w:t xml:space="preserve"> per il triennio 2017-2019”</w:t>
      </w:r>
    </w:p>
    <w:p w:rsidR="00E0351E" w:rsidRPr="00E0351E" w:rsidRDefault="002654B2" w:rsidP="00DF2D6B">
      <w:pPr>
        <w:jc w:val="center"/>
        <w:rPr>
          <w:rFonts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cs="Arial"/>
          <w:b/>
          <w:color w:val="333333"/>
          <w:sz w:val="28"/>
          <w:szCs w:val="28"/>
          <w:shd w:val="clear" w:color="auto" w:fill="FFFFFF"/>
        </w:rPr>
        <w:t>Art. 1, c</w:t>
      </w:r>
      <w:r w:rsidR="00B54CC7">
        <w:rPr>
          <w:rFonts w:cs="Arial"/>
          <w:b/>
          <w:color w:val="333333"/>
          <w:sz w:val="28"/>
          <w:szCs w:val="28"/>
          <w:shd w:val="clear" w:color="auto" w:fill="FFFFFF"/>
        </w:rPr>
        <w:t xml:space="preserve">omma </w:t>
      </w:r>
      <w:r>
        <w:rPr>
          <w:rFonts w:cs="Arial"/>
          <w:b/>
          <w:color w:val="333333"/>
          <w:sz w:val="28"/>
          <w:szCs w:val="28"/>
          <w:shd w:val="clear" w:color="auto" w:fill="FFFFFF"/>
        </w:rPr>
        <w:t>626</w:t>
      </w:r>
      <w:bookmarkStart w:id="0" w:name="_GoBack"/>
      <w:bookmarkEnd w:id="0"/>
    </w:p>
    <w:p w:rsidR="00E0351E" w:rsidRPr="002654B2" w:rsidRDefault="00E0351E" w:rsidP="00DF2D6B">
      <w:pPr>
        <w:jc w:val="center"/>
        <w:rPr>
          <w:rFonts w:cs="Arial"/>
          <w:color w:val="333333"/>
          <w:sz w:val="28"/>
          <w:szCs w:val="28"/>
          <w:shd w:val="clear" w:color="auto" w:fill="FFFFFF"/>
        </w:rPr>
      </w:pPr>
    </w:p>
    <w:p w:rsidR="008B4429" w:rsidRPr="002654B2" w:rsidRDefault="00C830AE" w:rsidP="00DB53F2">
      <w:pPr>
        <w:jc w:val="both"/>
        <w:rPr>
          <w:sz w:val="28"/>
          <w:szCs w:val="28"/>
        </w:rPr>
      </w:pPr>
      <w:r w:rsidRPr="002654B2">
        <w:rPr>
          <w:sz w:val="28"/>
          <w:szCs w:val="28"/>
        </w:rPr>
        <w:t>“</w:t>
      </w:r>
      <w:proofErr w:type="gramStart"/>
      <w:r w:rsidR="00E0351E" w:rsidRPr="002654B2">
        <w:rPr>
          <w:i/>
          <w:sz w:val="28"/>
          <w:szCs w:val="28"/>
        </w:rPr>
        <w:t>(</w:t>
      </w:r>
      <w:proofErr w:type="gramEnd"/>
      <w:r w:rsidR="00E0351E" w:rsidRPr="002654B2">
        <w:rPr>
          <w:i/>
          <w:sz w:val="28"/>
          <w:szCs w:val="28"/>
        </w:rPr>
        <w:t xml:space="preserve">omissis). </w:t>
      </w:r>
      <w:r w:rsidR="000A202F" w:rsidRPr="002654B2">
        <w:rPr>
          <w:sz w:val="28"/>
          <w:szCs w:val="28"/>
        </w:rPr>
        <w:t xml:space="preserve">Per </w:t>
      </w:r>
      <w:r w:rsidR="00E0351E" w:rsidRPr="002654B2">
        <w:rPr>
          <w:sz w:val="28"/>
          <w:szCs w:val="28"/>
        </w:rPr>
        <w:t>l’anno</w:t>
      </w:r>
      <w:r w:rsidR="000A202F" w:rsidRPr="002654B2">
        <w:rPr>
          <w:sz w:val="28"/>
          <w:szCs w:val="28"/>
        </w:rPr>
        <w:t xml:space="preserve"> 2017, </w:t>
      </w:r>
      <w:r w:rsidR="006D7BD9" w:rsidRPr="002654B2">
        <w:rPr>
          <w:sz w:val="28"/>
          <w:szCs w:val="28"/>
        </w:rPr>
        <w:t xml:space="preserve">nel limite complessivo di </w:t>
      </w:r>
      <w:r w:rsidR="002654B2" w:rsidRPr="002654B2">
        <w:rPr>
          <w:sz w:val="28"/>
          <w:szCs w:val="28"/>
        </w:rPr>
        <w:t>15</w:t>
      </w:r>
      <w:r w:rsidR="006D7BD9" w:rsidRPr="002654B2">
        <w:rPr>
          <w:sz w:val="28"/>
          <w:szCs w:val="28"/>
        </w:rPr>
        <w:t xml:space="preserve"> milioni di euro, secondo i criteri e le </w:t>
      </w:r>
      <w:proofErr w:type="gramStart"/>
      <w:r w:rsidR="006D7BD9" w:rsidRPr="002654B2">
        <w:rPr>
          <w:sz w:val="28"/>
          <w:szCs w:val="28"/>
        </w:rPr>
        <w:t>modalità</w:t>
      </w:r>
      <w:proofErr w:type="gramEnd"/>
      <w:r w:rsidR="006D7BD9" w:rsidRPr="002654B2">
        <w:rPr>
          <w:sz w:val="28"/>
          <w:szCs w:val="28"/>
        </w:rPr>
        <w:t xml:space="preserve"> di cui all’art. 1, comma 984 della Legge 28 dicembre 2015, n. 208, </w:t>
      </w:r>
      <w:r w:rsidR="000A202F" w:rsidRPr="002654B2">
        <w:rPr>
          <w:sz w:val="28"/>
          <w:szCs w:val="28"/>
        </w:rPr>
        <w:t>a</w:t>
      </w:r>
      <w:r w:rsidR="003E18D8" w:rsidRPr="002654B2">
        <w:rPr>
          <w:sz w:val="28"/>
          <w:szCs w:val="28"/>
        </w:rPr>
        <w:t xml:space="preserve">gli studenti </w:t>
      </w:r>
      <w:r w:rsidR="000A202F" w:rsidRPr="002654B2">
        <w:rPr>
          <w:sz w:val="28"/>
          <w:szCs w:val="28"/>
        </w:rPr>
        <w:t xml:space="preserve">iscritti ai licei musicali e agli studenti </w:t>
      </w:r>
      <w:r w:rsidR="000A202F" w:rsidRPr="002654B2">
        <w:rPr>
          <w:rFonts w:eastAsia="Times New Roman" w:cs="Arial"/>
          <w:bCs/>
          <w:sz w:val="28"/>
          <w:szCs w:val="28"/>
        </w:rPr>
        <w:t>iscritti ai corsi preaccademici</w:t>
      </w:r>
      <w:r w:rsidR="00F020C1" w:rsidRPr="002654B2">
        <w:rPr>
          <w:rFonts w:eastAsia="Times New Roman" w:cs="Arial"/>
          <w:bCs/>
          <w:sz w:val="28"/>
          <w:szCs w:val="28"/>
        </w:rPr>
        <w:t>, ai corsi del precedente ordinamento</w:t>
      </w:r>
      <w:r w:rsidR="000A202F" w:rsidRPr="002654B2">
        <w:rPr>
          <w:rFonts w:eastAsia="Times New Roman" w:cs="Arial"/>
          <w:bCs/>
          <w:sz w:val="28"/>
          <w:szCs w:val="28"/>
        </w:rPr>
        <w:t xml:space="preserve"> e ai corsi di diploma di I e II livello</w:t>
      </w:r>
      <w:r w:rsidR="000A202F" w:rsidRPr="002654B2">
        <w:rPr>
          <w:sz w:val="28"/>
          <w:szCs w:val="28"/>
        </w:rPr>
        <w:t xml:space="preserve"> </w:t>
      </w:r>
      <w:r w:rsidR="009B0BAD" w:rsidRPr="002654B2">
        <w:rPr>
          <w:sz w:val="28"/>
          <w:szCs w:val="28"/>
        </w:rPr>
        <w:t>de</w:t>
      </w:r>
      <w:r w:rsidR="000A202F" w:rsidRPr="002654B2">
        <w:rPr>
          <w:sz w:val="28"/>
          <w:szCs w:val="28"/>
        </w:rPr>
        <w:t>i</w:t>
      </w:r>
      <w:r w:rsidR="003E18D8" w:rsidRPr="002654B2">
        <w:rPr>
          <w:sz w:val="28"/>
          <w:szCs w:val="28"/>
        </w:rPr>
        <w:t xml:space="preserve"> conservatori di musica,</w:t>
      </w:r>
      <w:r w:rsidR="00465849" w:rsidRPr="002654B2">
        <w:rPr>
          <w:sz w:val="28"/>
          <w:szCs w:val="28"/>
        </w:rPr>
        <w:t xml:space="preserve"> degli Istituti superiori </w:t>
      </w:r>
      <w:r w:rsidR="003E18D8" w:rsidRPr="002654B2">
        <w:rPr>
          <w:sz w:val="28"/>
          <w:szCs w:val="28"/>
        </w:rPr>
        <w:t xml:space="preserve">di studi </w:t>
      </w:r>
      <w:r w:rsidR="00732F4A" w:rsidRPr="002654B2">
        <w:rPr>
          <w:sz w:val="28"/>
          <w:szCs w:val="28"/>
        </w:rPr>
        <w:t xml:space="preserve">musicali </w:t>
      </w:r>
      <w:r w:rsidR="00465849" w:rsidRPr="002654B2">
        <w:rPr>
          <w:sz w:val="28"/>
          <w:szCs w:val="28"/>
        </w:rPr>
        <w:t xml:space="preserve">e delle Istituzioni di formazione musicale </w:t>
      </w:r>
      <w:r w:rsidR="003E18D8" w:rsidRPr="002654B2">
        <w:rPr>
          <w:sz w:val="28"/>
          <w:szCs w:val="28"/>
        </w:rPr>
        <w:t xml:space="preserve">e coreutica </w:t>
      </w:r>
      <w:r w:rsidR="00465849" w:rsidRPr="002654B2">
        <w:rPr>
          <w:rFonts w:eastAsia="Times New Roman" w:cs="Arial"/>
          <w:bCs/>
          <w:sz w:val="28"/>
          <w:szCs w:val="28"/>
        </w:rPr>
        <w:t>autorizzate a rilasciare titoli di Alta Formazione</w:t>
      </w:r>
      <w:r w:rsidR="002654B2" w:rsidRPr="002654B2">
        <w:rPr>
          <w:rFonts w:eastAsia="Times New Roman" w:cs="Arial"/>
          <w:bCs/>
          <w:sz w:val="28"/>
          <w:szCs w:val="28"/>
        </w:rPr>
        <w:t xml:space="preserve"> artistica, musicale e coreutica,</w:t>
      </w:r>
      <w:r w:rsidR="00465849" w:rsidRPr="002654B2">
        <w:rPr>
          <w:rFonts w:eastAsia="Times New Roman" w:cs="Arial"/>
          <w:bCs/>
          <w:sz w:val="28"/>
          <w:szCs w:val="28"/>
        </w:rPr>
        <w:t xml:space="preserve"> ai sensi dell’art.</w:t>
      </w:r>
      <w:proofErr w:type="gramStart"/>
      <w:r w:rsidR="00465849" w:rsidRPr="002654B2">
        <w:rPr>
          <w:rFonts w:eastAsia="Times New Roman" w:cs="Arial"/>
          <w:bCs/>
          <w:sz w:val="28"/>
          <w:szCs w:val="28"/>
        </w:rPr>
        <w:t>11</w:t>
      </w:r>
      <w:proofErr w:type="gramEnd"/>
      <w:r w:rsidR="00465849" w:rsidRPr="002654B2">
        <w:rPr>
          <w:rFonts w:eastAsia="Times New Roman" w:cs="Arial"/>
          <w:bCs/>
          <w:sz w:val="28"/>
          <w:szCs w:val="28"/>
        </w:rPr>
        <w:t xml:space="preserve"> </w:t>
      </w:r>
      <w:r w:rsidR="002654B2" w:rsidRPr="002654B2">
        <w:rPr>
          <w:rFonts w:eastAsia="Times New Roman" w:cs="Arial"/>
          <w:bCs/>
          <w:sz w:val="28"/>
          <w:szCs w:val="28"/>
        </w:rPr>
        <w:t xml:space="preserve">del Regolamento di cui al </w:t>
      </w:r>
      <w:r w:rsidR="000A202F" w:rsidRPr="002654B2">
        <w:rPr>
          <w:rFonts w:eastAsia="Times New Roman" w:cs="Arial"/>
          <w:bCs/>
          <w:sz w:val="28"/>
          <w:szCs w:val="28"/>
        </w:rPr>
        <w:t>DPR 8.7.2005, n.212</w:t>
      </w:r>
      <w:r w:rsidR="00465849" w:rsidRPr="002654B2">
        <w:rPr>
          <w:rFonts w:eastAsia="Times New Roman" w:cs="Arial"/>
          <w:bCs/>
          <w:sz w:val="28"/>
          <w:szCs w:val="28"/>
        </w:rPr>
        <w:t xml:space="preserve">, </w:t>
      </w:r>
      <w:r w:rsidR="00465849" w:rsidRPr="002654B2">
        <w:rPr>
          <w:sz w:val="28"/>
          <w:szCs w:val="28"/>
        </w:rPr>
        <w:t xml:space="preserve">è concesso un contributo </w:t>
      </w:r>
      <w:r w:rsidR="00465849" w:rsidRPr="002654B2">
        <w:rPr>
          <w:i/>
          <w:sz w:val="28"/>
          <w:szCs w:val="28"/>
        </w:rPr>
        <w:t xml:space="preserve">una tantum </w:t>
      </w:r>
      <w:r w:rsidR="00632261" w:rsidRPr="002654B2">
        <w:rPr>
          <w:sz w:val="28"/>
          <w:szCs w:val="28"/>
        </w:rPr>
        <w:t>pari al</w:t>
      </w:r>
      <w:r w:rsidR="00465849" w:rsidRPr="002654B2">
        <w:rPr>
          <w:sz w:val="28"/>
          <w:szCs w:val="28"/>
        </w:rPr>
        <w:t xml:space="preserve"> </w:t>
      </w:r>
      <w:r w:rsidR="00980647" w:rsidRPr="002654B2">
        <w:rPr>
          <w:sz w:val="28"/>
          <w:szCs w:val="28"/>
        </w:rPr>
        <w:t>65</w:t>
      </w:r>
      <w:r w:rsidR="00465849" w:rsidRPr="002654B2">
        <w:rPr>
          <w:sz w:val="28"/>
          <w:szCs w:val="28"/>
        </w:rPr>
        <w:t>%</w:t>
      </w:r>
      <w:r w:rsidR="00AF6E00" w:rsidRPr="002654B2">
        <w:rPr>
          <w:sz w:val="28"/>
          <w:szCs w:val="28"/>
        </w:rPr>
        <w:t xml:space="preserve"> del prezzo finale</w:t>
      </w:r>
      <w:r w:rsidR="00914D4D" w:rsidRPr="002654B2">
        <w:rPr>
          <w:sz w:val="28"/>
          <w:szCs w:val="28"/>
        </w:rPr>
        <w:t>, per un massimo di euro 2</w:t>
      </w:r>
      <w:r w:rsidR="00512C4C" w:rsidRPr="002654B2">
        <w:rPr>
          <w:sz w:val="28"/>
          <w:szCs w:val="28"/>
        </w:rPr>
        <w:t>.5</w:t>
      </w:r>
      <w:r w:rsidR="00465849" w:rsidRPr="002654B2">
        <w:rPr>
          <w:sz w:val="28"/>
          <w:szCs w:val="28"/>
        </w:rPr>
        <w:t>00, per l'acquisto di uno strumento musicale nuovo, coerente con il corso di stu</w:t>
      </w:r>
      <w:r w:rsidR="00632261" w:rsidRPr="002654B2">
        <w:rPr>
          <w:sz w:val="28"/>
          <w:szCs w:val="28"/>
        </w:rPr>
        <w:t>di</w:t>
      </w:r>
      <w:r w:rsidR="00465849" w:rsidRPr="002654B2">
        <w:rPr>
          <w:sz w:val="28"/>
          <w:szCs w:val="28"/>
        </w:rPr>
        <w:t xml:space="preserve">. </w:t>
      </w:r>
      <w:r w:rsidR="00732F4A" w:rsidRPr="002654B2">
        <w:rPr>
          <w:sz w:val="28"/>
          <w:szCs w:val="28"/>
        </w:rPr>
        <w:t xml:space="preserve">Con provvedimento del Direttore dell'Agenzia delle </w:t>
      </w:r>
      <w:r w:rsidR="002654B2" w:rsidRPr="002654B2">
        <w:rPr>
          <w:sz w:val="28"/>
          <w:szCs w:val="28"/>
        </w:rPr>
        <w:t>E</w:t>
      </w:r>
      <w:r w:rsidR="00732F4A" w:rsidRPr="002654B2">
        <w:rPr>
          <w:sz w:val="28"/>
          <w:szCs w:val="28"/>
        </w:rPr>
        <w:t>ntrate, da emanar</w:t>
      </w:r>
      <w:r w:rsidR="002654B2" w:rsidRPr="002654B2">
        <w:rPr>
          <w:sz w:val="28"/>
          <w:szCs w:val="28"/>
        </w:rPr>
        <w:t>e</w:t>
      </w:r>
      <w:r w:rsidR="00732F4A" w:rsidRPr="002654B2">
        <w:rPr>
          <w:sz w:val="28"/>
          <w:szCs w:val="28"/>
        </w:rPr>
        <w:t xml:space="preserve"> entro trenta giorni </w:t>
      </w:r>
      <w:r w:rsidR="002654B2" w:rsidRPr="002654B2">
        <w:rPr>
          <w:sz w:val="28"/>
          <w:szCs w:val="28"/>
        </w:rPr>
        <w:t xml:space="preserve">dalla data </w:t>
      </w:r>
      <w:r w:rsidR="00732F4A" w:rsidRPr="002654B2">
        <w:rPr>
          <w:sz w:val="28"/>
          <w:szCs w:val="28"/>
        </w:rPr>
        <w:t>dall'entrata in vigore della presente legge, sono definit</w:t>
      </w:r>
      <w:r w:rsidR="006D7BD9" w:rsidRPr="002654B2">
        <w:rPr>
          <w:sz w:val="28"/>
          <w:szCs w:val="28"/>
        </w:rPr>
        <w:t>e</w:t>
      </w:r>
      <w:r w:rsidR="00732F4A" w:rsidRPr="002654B2">
        <w:rPr>
          <w:sz w:val="28"/>
          <w:szCs w:val="28"/>
        </w:rPr>
        <w:t xml:space="preserve"> le </w:t>
      </w:r>
      <w:proofErr w:type="gramStart"/>
      <w:r w:rsidR="00732F4A" w:rsidRPr="002654B2">
        <w:rPr>
          <w:sz w:val="28"/>
          <w:szCs w:val="28"/>
        </w:rPr>
        <w:t>modalità</w:t>
      </w:r>
      <w:proofErr w:type="gramEnd"/>
      <w:r w:rsidR="00732F4A" w:rsidRPr="002654B2">
        <w:rPr>
          <w:sz w:val="28"/>
          <w:szCs w:val="28"/>
        </w:rPr>
        <w:t xml:space="preserve"> attuative, comprese le modalità per usufruire del credito d'imposta, il regime dei controlli nonché ogni altra disposizione necessaria per il monitoraggio dell'agevolazione</w:t>
      </w:r>
      <w:r w:rsidR="00E0351E" w:rsidRPr="002654B2">
        <w:rPr>
          <w:sz w:val="28"/>
          <w:szCs w:val="28"/>
        </w:rPr>
        <w:t xml:space="preserve"> e per il rispetto del limite di spesa previsto</w:t>
      </w:r>
      <w:r w:rsidR="00732F4A" w:rsidRPr="002654B2">
        <w:rPr>
          <w:sz w:val="28"/>
          <w:szCs w:val="28"/>
        </w:rPr>
        <w:t>.</w:t>
      </w:r>
      <w:r w:rsidR="00E0351E" w:rsidRPr="002654B2">
        <w:rPr>
          <w:sz w:val="28"/>
          <w:szCs w:val="28"/>
        </w:rPr>
        <w:t>”</w:t>
      </w:r>
    </w:p>
    <w:p w:rsidR="00F020C1" w:rsidRPr="002654B2" w:rsidRDefault="00F020C1" w:rsidP="00DB53F2">
      <w:pPr>
        <w:jc w:val="both"/>
        <w:rPr>
          <w:sz w:val="28"/>
          <w:szCs w:val="28"/>
        </w:rPr>
      </w:pPr>
    </w:p>
    <w:p w:rsidR="00F020C1" w:rsidRPr="002654B2" w:rsidRDefault="00F020C1" w:rsidP="00DB53F2">
      <w:pPr>
        <w:jc w:val="both"/>
        <w:rPr>
          <w:sz w:val="28"/>
          <w:szCs w:val="28"/>
        </w:rPr>
      </w:pPr>
    </w:p>
    <w:p w:rsidR="006D7BD9" w:rsidRPr="002654B2" w:rsidRDefault="00F020C1" w:rsidP="005A23B3">
      <w:pPr>
        <w:jc w:val="both"/>
        <w:rPr>
          <w:sz w:val="28"/>
          <w:szCs w:val="28"/>
        </w:rPr>
      </w:pPr>
      <w:r w:rsidRPr="002654B2">
        <w:rPr>
          <w:i/>
          <w:sz w:val="28"/>
          <w:szCs w:val="28"/>
        </w:rPr>
        <w:t>(</w:t>
      </w:r>
      <w:proofErr w:type="gramStart"/>
      <w:r w:rsidRPr="002654B2">
        <w:rPr>
          <w:i/>
          <w:sz w:val="28"/>
          <w:szCs w:val="28"/>
        </w:rPr>
        <w:t>rif.</w:t>
      </w:r>
      <w:proofErr w:type="gramEnd"/>
      <w:r w:rsidRPr="002654B2">
        <w:rPr>
          <w:i/>
          <w:sz w:val="28"/>
          <w:szCs w:val="28"/>
        </w:rPr>
        <w:t xml:space="preserve"> emendamento 82.4 Vignali</w:t>
      </w:r>
      <w:r w:rsidR="002654B2">
        <w:rPr>
          <w:i/>
          <w:sz w:val="28"/>
          <w:szCs w:val="28"/>
        </w:rPr>
        <w:t xml:space="preserve"> AC 4127bis</w:t>
      </w:r>
      <w:r w:rsidRPr="002654B2">
        <w:rPr>
          <w:i/>
          <w:sz w:val="28"/>
          <w:szCs w:val="28"/>
        </w:rPr>
        <w:t>)</w:t>
      </w:r>
    </w:p>
    <w:sectPr w:rsidR="006D7BD9" w:rsidRPr="002654B2" w:rsidSect="00AF6E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1104"/>
    <w:multiLevelType w:val="hybridMultilevel"/>
    <w:tmpl w:val="9E1296A8"/>
    <w:lvl w:ilvl="0" w:tplc="4E5C85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AE5E7F"/>
    <w:multiLevelType w:val="hybridMultilevel"/>
    <w:tmpl w:val="1E7E45F8"/>
    <w:lvl w:ilvl="0" w:tplc="6DEEDC4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F674FC"/>
    <w:multiLevelType w:val="hybridMultilevel"/>
    <w:tmpl w:val="EE0872DA"/>
    <w:lvl w:ilvl="0" w:tplc="883CEF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49"/>
    <w:rsid w:val="0002592F"/>
    <w:rsid w:val="00074599"/>
    <w:rsid w:val="0009553E"/>
    <w:rsid w:val="000A202F"/>
    <w:rsid w:val="001202B3"/>
    <w:rsid w:val="00172F25"/>
    <w:rsid w:val="001A5C12"/>
    <w:rsid w:val="001D4B6F"/>
    <w:rsid w:val="001F0ABF"/>
    <w:rsid w:val="002654B2"/>
    <w:rsid w:val="002737C6"/>
    <w:rsid w:val="003E18D8"/>
    <w:rsid w:val="00407E25"/>
    <w:rsid w:val="004119AF"/>
    <w:rsid w:val="00465849"/>
    <w:rsid w:val="00480241"/>
    <w:rsid w:val="004B6C39"/>
    <w:rsid w:val="004F4087"/>
    <w:rsid w:val="00512C4C"/>
    <w:rsid w:val="00524441"/>
    <w:rsid w:val="005321C6"/>
    <w:rsid w:val="005A23B3"/>
    <w:rsid w:val="005D69B9"/>
    <w:rsid w:val="00611F4C"/>
    <w:rsid w:val="0063111D"/>
    <w:rsid w:val="00632261"/>
    <w:rsid w:val="006D7BD9"/>
    <w:rsid w:val="006F348A"/>
    <w:rsid w:val="00726F5C"/>
    <w:rsid w:val="00732F4A"/>
    <w:rsid w:val="00830D20"/>
    <w:rsid w:val="008B4429"/>
    <w:rsid w:val="008C7865"/>
    <w:rsid w:val="008D3D73"/>
    <w:rsid w:val="008F05AD"/>
    <w:rsid w:val="00914D4D"/>
    <w:rsid w:val="0091671F"/>
    <w:rsid w:val="00980647"/>
    <w:rsid w:val="009B0BAD"/>
    <w:rsid w:val="00AF6E00"/>
    <w:rsid w:val="00B54CC7"/>
    <w:rsid w:val="00B55233"/>
    <w:rsid w:val="00B92F65"/>
    <w:rsid w:val="00C32B5C"/>
    <w:rsid w:val="00C473BD"/>
    <w:rsid w:val="00C830AE"/>
    <w:rsid w:val="00CF22BF"/>
    <w:rsid w:val="00D04E76"/>
    <w:rsid w:val="00DA6E01"/>
    <w:rsid w:val="00DB53F2"/>
    <w:rsid w:val="00DF2D6B"/>
    <w:rsid w:val="00E0351E"/>
    <w:rsid w:val="00E25C64"/>
    <w:rsid w:val="00E3223A"/>
    <w:rsid w:val="00E57AB1"/>
    <w:rsid w:val="00EB57B0"/>
    <w:rsid w:val="00F0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2F4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0351E"/>
    <w:rPr>
      <w:b/>
      <w:bCs/>
    </w:rPr>
  </w:style>
  <w:style w:type="character" w:customStyle="1" w:styleId="apple-converted-space">
    <w:name w:val="apple-converted-space"/>
    <w:basedOn w:val="Carpredefinitoparagrafo"/>
    <w:rsid w:val="00E03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2F4A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0351E"/>
    <w:rPr>
      <w:b/>
      <w:bCs/>
    </w:rPr>
  </w:style>
  <w:style w:type="character" w:customStyle="1" w:styleId="apple-converted-space">
    <w:name w:val="apple-converted-space"/>
    <w:basedOn w:val="Carpredefinitoparagrafo"/>
    <w:rsid w:val="00E0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6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8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6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2016-11-10T16:26:00Z</cp:lastPrinted>
  <dcterms:created xsi:type="dcterms:W3CDTF">2016-12-07T09:35:00Z</dcterms:created>
  <dcterms:modified xsi:type="dcterms:W3CDTF">2016-12-07T13:54:00Z</dcterms:modified>
</cp:coreProperties>
</file>